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91" w:rsidRPr="00420491" w:rsidRDefault="00420491" w:rsidP="00420491">
      <w:pPr>
        <w:rPr>
          <w:b/>
          <w:sz w:val="36"/>
          <w:szCs w:val="36"/>
          <w:lang w:eastAsia="de-CH"/>
        </w:rPr>
      </w:pPr>
      <w:r w:rsidRPr="00420491">
        <w:rPr>
          <w:b/>
          <w:sz w:val="36"/>
          <w:szCs w:val="36"/>
          <w:lang w:eastAsia="de-CH"/>
        </w:rPr>
        <w:t>Beispiel für einen Anhang zum Bewilligungsgesuch</w:t>
      </w:r>
    </w:p>
    <w:p w:rsidR="00420491" w:rsidRPr="00420491" w:rsidRDefault="00420491" w:rsidP="00420491">
      <w:pPr>
        <w:rPr>
          <w:sz w:val="24"/>
          <w:szCs w:val="24"/>
          <w:lang w:eastAsia="de-CH"/>
        </w:rPr>
      </w:pPr>
      <w:r w:rsidRPr="00420491">
        <w:rPr>
          <w:sz w:val="24"/>
          <w:szCs w:val="24"/>
          <w:lang w:eastAsia="de-CH"/>
        </w:rPr>
        <w:t xml:space="preserve">Dieses Dokument reicht man als Anhang zusammen mit dem Gesuch (und weiteren Unterlagen) beim kantonalen Veterinärdienst ein. </w:t>
      </w:r>
      <w:r w:rsidR="007F55E7">
        <w:rPr>
          <w:sz w:val="24"/>
          <w:szCs w:val="24"/>
          <w:lang w:eastAsia="de-CH"/>
        </w:rPr>
        <w:t>Der Anhang</w:t>
      </w:r>
      <w:r w:rsidRPr="00420491">
        <w:rPr>
          <w:sz w:val="24"/>
          <w:szCs w:val="24"/>
          <w:lang w:eastAsia="de-CH"/>
        </w:rPr>
        <w:t xml:space="preserve"> enthält detaillierte Angaben zu den Fragen 5 bis 7 im </w:t>
      </w:r>
      <w:proofErr w:type="spellStart"/>
      <w:r w:rsidRPr="00420491">
        <w:rPr>
          <w:sz w:val="24"/>
          <w:szCs w:val="24"/>
          <w:lang w:eastAsia="de-CH"/>
        </w:rPr>
        <w:t>Gesuchsformular</w:t>
      </w:r>
      <w:proofErr w:type="spellEnd"/>
      <w:r w:rsidRPr="00420491">
        <w:rPr>
          <w:sz w:val="24"/>
          <w:szCs w:val="24"/>
          <w:lang w:eastAsia="de-CH"/>
        </w:rPr>
        <w:t xml:space="preserve">. </w:t>
      </w:r>
    </w:p>
    <w:p w:rsidR="00420491" w:rsidRDefault="00420491" w:rsidP="00420491">
      <w:pPr>
        <w:rPr>
          <w:sz w:val="24"/>
          <w:szCs w:val="24"/>
          <w:lang w:eastAsia="de-CH"/>
        </w:rPr>
      </w:pPr>
      <w:r w:rsidRPr="00420491">
        <w:rPr>
          <w:sz w:val="24"/>
          <w:szCs w:val="24"/>
          <w:lang w:eastAsia="de-CH"/>
        </w:rPr>
        <w:t xml:space="preserve">Im Gesuch verweist man bei diesen Fragen auf den Anhang. Zum Beispiel bei Frage 5.1 (Fixationseinrichtung und Ablauf der Fixation, Beschreibung/Personen): «Nähere Angaben in: </w:t>
      </w:r>
      <w:r w:rsidRPr="00420491">
        <w:rPr>
          <w:i/>
          <w:sz w:val="24"/>
          <w:szCs w:val="24"/>
          <w:lang w:eastAsia="de-CH"/>
        </w:rPr>
        <w:t>Anhang 1, Ziffern 2.3 und 2.4</w:t>
      </w:r>
      <w:r w:rsidRPr="00420491">
        <w:rPr>
          <w:sz w:val="24"/>
          <w:szCs w:val="24"/>
          <w:lang w:eastAsia="de-CH"/>
        </w:rPr>
        <w:t>».</w:t>
      </w:r>
    </w:p>
    <w:p w:rsidR="007F55E7" w:rsidRPr="00420491" w:rsidRDefault="007F55E7" w:rsidP="00420491">
      <w:pPr>
        <w:rPr>
          <w:sz w:val="24"/>
          <w:szCs w:val="24"/>
          <w:lang w:eastAsia="de-CH"/>
        </w:rPr>
      </w:pPr>
    </w:p>
    <w:p w:rsidR="00420491" w:rsidRDefault="00420491" w:rsidP="00420491">
      <w:pPr>
        <w:rPr>
          <w:sz w:val="24"/>
          <w:szCs w:val="24"/>
          <w:lang w:eastAsia="de-CH"/>
        </w:rPr>
      </w:pPr>
      <w:r w:rsidRPr="00420491">
        <w:rPr>
          <w:b/>
          <w:sz w:val="24"/>
          <w:szCs w:val="24"/>
          <w:lang w:eastAsia="de-CH"/>
        </w:rPr>
        <w:t>Achtung – dieses Beispiel dient nur zur Orientierung. Es muss sorgfältig an die Situation auf dem eigenen Betrieb angepasst werden.</w:t>
      </w:r>
      <w:r w:rsidRPr="00420491">
        <w:rPr>
          <w:sz w:val="24"/>
          <w:szCs w:val="24"/>
          <w:lang w:eastAsia="de-CH"/>
        </w:rPr>
        <w:t xml:space="preserve"> Zum Beispiel gelten hier die Angaben bei Ziffer 2.1 und 2.7 für einen Hof, auf dem das Tier mit einem </w:t>
      </w:r>
      <w:proofErr w:type="spellStart"/>
      <w:r w:rsidRPr="00420491">
        <w:rPr>
          <w:sz w:val="24"/>
          <w:szCs w:val="24"/>
          <w:lang w:eastAsia="de-CH"/>
        </w:rPr>
        <w:t>Heukran</w:t>
      </w:r>
      <w:proofErr w:type="spellEnd"/>
      <w:r w:rsidRPr="00420491">
        <w:rPr>
          <w:sz w:val="24"/>
          <w:szCs w:val="24"/>
          <w:lang w:eastAsia="de-CH"/>
        </w:rPr>
        <w:t xml:space="preserve"> hochgezogen wird. Auf einem anderen Betrieb könnte dies ein Gabelstapler sein. Dasselbe gilt für die Spalte «Wer»: Hier trägt man die Personen ein, welche die Aufgabe tatsächlich durchführen.</w:t>
      </w:r>
    </w:p>
    <w:p w:rsidR="0086046A" w:rsidRDefault="0086046A" w:rsidP="00420491">
      <w:pPr>
        <w:rPr>
          <w:sz w:val="24"/>
          <w:szCs w:val="24"/>
          <w:lang w:eastAsia="de-CH"/>
        </w:rPr>
      </w:pPr>
    </w:p>
    <w:p w:rsidR="0086046A" w:rsidRPr="00C52BB1" w:rsidRDefault="00C52BB1" w:rsidP="00420491">
      <w:pPr>
        <w:rPr>
          <w:i/>
          <w:sz w:val="24"/>
          <w:szCs w:val="24"/>
          <w:lang w:eastAsia="de-CH"/>
        </w:rPr>
      </w:pPr>
      <w:r>
        <w:rPr>
          <w:i/>
          <w:sz w:val="24"/>
          <w:szCs w:val="24"/>
          <w:lang w:eastAsia="de-CH"/>
        </w:rPr>
        <w:t>Dieses</w:t>
      </w:r>
      <w:r w:rsidR="0086046A" w:rsidRPr="00C52BB1">
        <w:rPr>
          <w:i/>
          <w:sz w:val="24"/>
          <w:szCs w:val="24"/>
          <w:lang w:eastAsia="de-CH"/>
        </w:rPr>
        <w:t xml:space="preserve"> Beispiel wird zur Verfügung gestellt vom Forschungsinstitut für biologischen Landbau (FiBL), Departement für Nutztierwissenschaften, Gruppe Tierhaltung &amp; Tierzucht</w:t>
      </w:r>
      <w:r w:rsidR="005D43D6">
        <w:rPr>
          <w:i/>
          <w:sz w:val="24"/>
          <w:szCs w:val="24"/>
          <w:lang w:eastAsia="de-CH"/>
        </w:rPr>
        <w:t>, Ackerstrasse 113, CH-5070 Frick. www.fibl.org</w:t>
      </w:r>
    </w:p>
    <w:p w:rsidR="00420491" w:rsidRPr="00420491" w:rsidRDefault="00420491">
      <w:pPr>
        <w:rPr>
          <w:rFonts w:asciiTheme="majorHAnsi" w:eastAsia="Calibri" w:hAnsiTheme="majorHAnsi" w:cstheme="majorBidi"/>
          <w:color w:val="2F5496" w:themeColor="accent1" w:themeShade="BF"/>
          <w:sz w:val="24"/>
          <w:szCs w:val="24"/>
          <w:lang w:eastAsia="de-CH"/>
        </w:rPr>
      </w:pPr>
      <w:bookmarkStart w:id="0" w:name="_GoBack"/>
      <w:bookmarkEnd w:id="0"/>
      <w:r w:rsidRPr="00420491">
        <w:rPr>
          <w:rFonts w:eastAsia="Calibri"/>
          <w:sz w:val="24"/>
          <w:szCs w:val="24"/>
          <w:lang w:eastAsia="de-CH"/>
        </w:rPr>
        <w:br w:type="page"/>
      </w:r>
    </w:p>
    <w:p w:rsidR="00D42BB4" w:rsidRPr="00CE7C8C" w:rsidRDefault="00CE7C8C" w:rsidP="000D44D3">
      <w:pPr>
        <w:pStyle w:val="berschrift1"/>
        <w:rPr>
          <w:rFonts w:eastAsia="Calibri"/>
          <w:lang w:eastAsia="de-CH"/>
        </w:rPr>
      </w:pPr>
      <w:r w:rsidRPr="00CE7C8C">
        <w:rPr>
          <w:rFonts w:eastAsia="Calibri"/>
          <w:lang w:eastAsia="de-CH"/>
        </w:rPr>
        <w:lastRenderedPageBreak/>
        <w:t>Anhang 1</w:t>
      </w:r>
      <w:r w:rsidR="00A210BB">
        <w:rPr>
          <w:rFonts w:eastAsia="Calibri"/>
          <w:lang w:eastAsia="de-CH"/>
        </w:rPr>
        <w:t>: Detaillierter Ablauf</w:t>
      </w:r>
    </w:p>
    <w:p w:rsidR="00CE7C8C" w:rsidRDefault="00CE7C8C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D42BB4" w:rsidRPr="00CE7C8C" w:rsidRDefault="00D42BB4" w:rsidP="00A46BEE">
      <w:pPr>
        <w:pStyle w:val="berschrift2"/>
        <w:numPr>
          <w:ilvl w:val="0"/>
          <w:numId w:val="1"/>
        </w:numPr>
        <w:rPr>
          <w:rFonts w:eastAsia="Calibri"/>
          <w:lang w:eastAsia="de-CH"/>
        </w:rPr>
      </w:pPr>
      <w:r w:rsidRPr="00D42BB4">
        <w:rPr>
          <w:rFonts w:eastAsia="Calibri"/>
          <w:lang w:eastAsia="de-CH"/>
        </w:rPr>
        <w:t>Vorbereitung</w:t>
      </w:r>
    </w:p>
    <w:p w:rsid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559"/>
        <w:gridCol w:w="1985"/>
        <w:gridCol w:w="2399"/>
      </w:tblGrid>
      <w:tr w:rsidR="00250C33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Ziffer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Wann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Anmerkung</w:t>
            </w:r>
          </w:p>
        </w:tc>
      </w:tr>
      <w:tr w:rsidR="0022602C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Termin mit Metzger*in festlegen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2</w:t>
            </w:r>
            <w:r w:rsidR="007F55E7">
              <w:rPr>
                <w:rFonts w:eastAsia="Calibri" w:cstheme="minorHAnsi"/>
                <w:lang w:eastAsia="de-CH"/>
              </w:rPr>
              <w:t xml:space="preserve"> bis </w:t>
            </w:r>
            <w:r w:rsidRPr="00420491">
              <w:rPr>
                <w:rFonts w:eastAsia="Calibri" w:cstheme="minorHAnsi"/>
                <w:lang w:eastAsia="de-CH"/>
              </w:rPr>
              <w:t xml:space="preserve">3 Wochen vor </w:t>
            </w:r>
            <w:r w:rsidR="007F55E7">
              <w:rPr>
                <w:rFonts w:eastAsia="Calibri" w:cstheme="minorHAnsi"/>
                <w:lang w:eastAsia="de-CH"/>
              </w:rPr>
              <w:t xml:space="preserve">der </w:t>
            </w:r>
            <w:r w:rsidRPr="00420491">
              <w:rPr>
                <w:rFonts w:eastAsia="Calibri" w:cstheme="minorHAnsi"/>
                <w:lang w:eastAsia="de-CH"/>
              </w:rPr>
              <w:t>Schlachtung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</w:p>
        </w:tc>
      </w:tr>
      <w:tr w:rsidR="00250C33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Schlachtung beim Veterinäramt anmelden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6B1F99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 bis 2 Wochen</w:t>
            </w:r>
            <w:r w:rsidR="00250C33" w:rsidRPr="00420491">
              <w:rPr>
                <w:rFonts w:eastAsia="Calibri" w:cstheme="minorHAnsi"/>
                <w:lang w:eastAsia="de-CH"/>
              </w:rPr>
              <w:t xml:space="preserve"> vor </w:t>
            </w:r>
            <w:r w:rsidR="000A3546" w:rsidRPr="00420491">
              <w:rPr>
                <w:rFonts w:eastAsia="Calibri" w:cstheme="minorHAnsi"/>
                <w:lang w:eastAsia="de-CH"/>
              </w:rPr>
              <w:t xml:space="preserve">der </w:t>
            </w:r>
            <w:r w:rsidR="00250C33" w:rsidRPr="00420491">
              <w:rPr>
                <w:rFonts w:eastAsia="Calibri" w:cstheme="minorHAnsi"/>
                <w:lang w:eastAsia="de-CH"/>
              </w:rPr>
              <w:t>Schlachtung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Per E-Mail </w:t>
            </w:r>
          </w:p>
        </w:tc>
      </w:tr>
      <w:tr w:rsidR="00F26D8A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8A" w:rsidRPr="00420491" w:rsidRDefault="00F26D8A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D8A" w:rsidRPr="00420491" w:rsidRDefault="00F26D8A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Lebendtierschau </w:t>
            </w:r>
            <w:r w:rsidR="000A3546" w:rsidRPr="00420491">
              <w:rPr>
                <w:rFonts w:eastAsia="Calibri" w:cstheme="minorHAnsi"/>
                <w:lang w:eastAsia="de-CH"/>
              </w:rPr>
              <w:t>durchführen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D8A" w:rsidRPr="00420491" w:rsidRDefault="006B1F99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  <w:r w:rsidR="00CB7CD2" w:rsidRPr="00420491">
              <w:rPr>
                <w:rFonts w:eastAsia="Calibri" w:cstheme="minorHAnsi"/>
                <w:lang w:eastAsia="de-CH"/>
              </w:rPr>
              <w:t xml:space="preserve"> / Tierarzt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D8A" w:rsidRPr="00420491" w:rsidRDefault="00F26D8A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3 </w:t>
            </w:r>
            <w:r w:rsidR="000A3546" w:rsidRPr="00420491">
              <w:rPr>
                <w:rFonts w:eastAsia="Calibri" w:cstheme="minorHAnsi"/>
                <w:lang w:eastAsia="de-CH"/>
              </w:rPr>
              <w:t>Tage</w:t>
            </w:r>
            <w:r w:rsidRPr="00420491">
              <w:rPr>
                <w:rFonts w:eastAsia="Calibri" w:cstheme="minorHAnsi"/>
                <w:lang w:eastAsia="de-CH"/>
              </w:rPr>
              <w:t xml:space="preserve"> vor der Schlachtung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D8A" w:rsidRPr="00420491" w:rsidRDefault="00F26D8A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250C33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Tier </w:t>
            </w:r>
            <w:r w:rsidR="006B1F99" w:rsidRPr="00420491">
              <w:rPr>
                <w:rFonts w:eastAsia="Calibri" w:cstheme="minorHAnsi"/>
                <w:lang w:eastAsia="de-CH"/>
              </w:rPr>
              <w:t>an Fressgitter gewöhnen und desensibilisieren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6B1F99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7F55E7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>
              <w:rPr>
                <w:rFonts w:eastAsia="Calibri" w:cstheme="minorHAnsi"/>
                <w:lang w:eastAsia="de-CH"/>
              </w:rPr>
              <w:t>Ab c</w:t>
            </w:r>
            <w:r w:rsidR="00250C33" w:rsidRPr="00420491">
              <w:rPr>
                <w:rFonts w:eastAsia="Calibri" w:cstheme="minorHAnsi"/>
                <w:lang w:eastAsia="de-CH"/>
              </w:rPr>
              <w:t>a. 3</w:t>
            </w:r>
            <w:r w:rsidR="00FF5FA3" w:rsidRPr="00420491">
              <w:rPr>
                <w:rFonts w:eastAsia="Calibri" w:cstheme="minorHAnsi"/>
                <w:lang w:eastAsia="de-CH"/>
              </w:rPr>
              <w:t xml:space="preserve"> Tage</w:t>
            </w:r>
            <w:r w:rsidR="00250C33" w:rsidRPr="00420491">
              <w:rPr>
                <w:rFonts w:eastAsia="Calibri" w:cstheme="minorHAnsi"/>
                <w:lang w:eastAsia="de-CH"/>
              </w:rPr>
              <w:t xml:space="preserve"> vor der Schlachtung, täglich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035D8F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Das Tier wird im Spezialfressgitter gefüttert, damit es den Ort kennt. </w:t>
            </w:r>
            <w:r w:rsidR="00F26D8A" w:rsidRPr="00420491">
              <w:rPr>
                <w:rFonts w:eastAsia="Calibri" w:cstheme="minorHAnsi"/>
                <w:lang w:eastAsia="de-CH"/>
              </w:rPr>
              <w:t xml:space="preserve">Das </w:t>
            </w:r>
            <w:r w:rsidR="00250C33" w:rsidRPr="00420491">
              <w:rPr>
                <w:rFonts w:eastAsia="Calibri" w:cstheme="minorHAnsi"/>
                <w:lang w:eastAsia="de-CH"/>
              </w:rPr>
              <w:t xml:space="preserve">Tier wird </w:t>
            </w:r>
            <w:r w:rsidR="00F26D8A" w:rsidRPr="00420491">
              <w:rPr>
                <w:rFonts w:eastAsia="Calibri" w:cstheme="minorHAnsi"/>
                <w:lang w:eastAsia="de-CH"/>
              </w:rPr>
              <w:t xml:space="preserve">daran gewöhnt, dass sich Menschen seinem Kopf nähern und es am </w:t>
            </w:r>
            <w:r w:rsidR="00250C33" w:rsidRPr="00420491">
              <w:rPr>
                <w:rFonts w:eastAsia="Calibri" w:cstheme="minorHAnsi"/>
                <w:lang w:eastAsia="de-CH"/>
              </w:rPr>
              <w:t>Kopf</w:t>
            </w:r>
            <w:r w:rsidR="00F26D8A" w:rsidRPr="00420491">
              <w:rPr>
                <w:rFonts w:eastAsia="Calibri" w:cstheme="minorHAnsi"/>
                <w:lang w:eastAsia="de-CH"/>
              </w:rPr>
              <w:t xml:space="preserve"> berührt wird.</w:t>
            </w:r>
            <w:r w:rsidR="00FF5FA3" w:rsidRPr="00420491">
              <w:rPr>
                <w:rFonts w:eastAsia="Calibri" w:cstheme="minorHAnsi"/>
                <w:lang w:eastAsia="de-CH"/>
              </w:rPr>
              <w:t xml:space="preserve"> </w:t>
            </w:r>
          </w:p>
        </w:tc>
      </w:tr>
      <w:tr w:rsidR="00250C33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Begleitdokument </w:t>
            </w:r>
            <w:r w:rsidR="006B1F99" w:rsidRPr="00420491">
              <w:rPr>
                <w:rFonts w:eastAsia="Calibri" w:cstheme="minorHAnsi"/>
                <w:lang w:eastAsia="de-CH"/>
              </w:rPr>
              <w:t>vorbereiten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6B1F99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Vorabend der Schlachtung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22602C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5D43D6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hyperlink r:id="rId5" w:history="1">
              <w:r w:rsidR="0022602C" w:rsidRPr="00420491">
                <w:rPr>
                  <w:rStyle w:val="Hyperlink"/>
                  <w:rFonts w:eastAsia="Calibri" w:cstheme="minorHAnsi"/>
                  <w:lang w:eastAsia="de-CH"/>
                </w:rPr>
                <w:t>Checkliste Überwachung Hoftötung</w:t>
              </w:r>
            </w:hyperlink>
            <w:r w:rsidR="0022602C" w:rsidRPr="00420491">
              <w:rPr>
                <w:rFonts w:eastAsia="Calibri" w:cstheme="minorHAnsi"/>
                <w:lang w:eastAsia="de-CH"/>
              </w:rPr>
              <w:t xml:space="preserve"> ausdrucken</w:t>
            </w:r>
            <w:r>
              <w:rPr>
                <w:rFonts w:eastAsia="Calibri" w:cstheme="minorHAnsi"/>
                <w:lang w:eastAsia="de-CH"/>
              </w:rPr>
              <w:t xml:space="preserve"> (Selbstkontrolle)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Vorabend der Schlachtung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02C" w:rsidRPr="00420491" w:rsidRDefault="0022602C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250C33" w:rsidRPr="00420491" w:rsidTr="004204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1.</w:t>
            </w:r>
            <w:r w:rsidR="00420491">
              <w:rPr>
                <w:rFonts w:eastAsia="Calibri" w:cstheme="minorHAnsi"/>
                <w:lang w:eastAsia="de-CH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Anhänger </w:t>
            </w:r>
            <w:r w:rsidR="00F0523C" w:rsidRPr="00420491">
              <w:rPr>
                <w:rFonts w:eastAsia="Calibri" w:cstheme="minorHAnsi"/>
                <w:lang w:eastAsia="de-CH"/>
              </w:rPr>
              <w:t>vorbereiten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6B1F99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Tag vor der Schl</w:t>
            </w:r>
            <w:r w:rsidR="003A0444" w:rsidRPr="00420491">
              <w:rPr>
                <w:rFonts w:eastAsia="Calibri" w:cstheme="minorHAnsi"/>
                <w:lang w:eastAsia="de-CH"/>
              </w:rPr>
              <w:t>a</w:t>
            </w:r>
            <w:r w:rsidRPr="00420491">
              <w:rPr>
                <w:rFonts w:eastAsia="Calibri" w:cstheme="minorHAnsi"/>
                <w:lang w:eastAsia="de-CH"/>
              </w:rPr>
              <w:t>chtung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D42BB4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</w:tbl>
    <w:p w:rsid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566A24" w:rsidRDefault="00566A2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566A24" w:rsidRDefault="00566A2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3E005C" w:rsidRDefault="00D42BB4" w:rsidP="003E005C">
      <w:pPr>
        <w:pStyle w:val="berschrift2"/>
        <w:numPr>
          <w:ilvl w:val="0"/>
          <w:numId w:val="1"/>
        </w:numPr>
        <w:rPr>
          <w:rFonts w:eastAsia="Calibri"/>
          <w:lang w:eastAsia="de-CH"/>
        </w:rPr>
      </w:pPr>
      <w:r w:rsidRPr="00CE7C8C">
        <w:rPr>
          <w:rFonts w:eastAsia="Calibri"/>
          <w:lang w:eastAsia="de-CH"/>
        </w:rPr>
        <w:t>Am Tag der Schlachtun</w:t>
      </w:r>
      <w:r w:rsidR="00566A24">
        <w:rPr>
          <w:rFonts w:eastAsia="Calibri"/>
          <w:lang w:eastAsia="de-CH"/>
        </w:rPr>
        <w:t>g</w:t>
      </w:r>
    </w:p>
    <w:p w:rsidR="007F55E7" w:rsidRDefault="007F55E7" w:rsidP="00D717C6">
      <w:pPr>
        <w:rPr>
          <w:lang w:eastAsia="de-CH"/>
        </w:rPr>
      </w:pPr>
    </w:p>
    <w:p w:rsidR="00D717C6" w:rsidRDefault="00D717C6" w:rsidP="00D717C6">
      <w:pPr>
        <w:rPr>
          <w:lang w:eastAsia="de-CH"/>
        </w:rPr>
      </w:pPr>
      <w:r>
        <w:rPr>
          <w:lang w:eastAsia="de-CH"/>
        </w:rPr>
        <w:t>Es sind insgesamt mindestens 3 Personen beteiligt:</w:t>
      </w:r>
    </w:p>
    <w:p w:rsidR="000A3546" w:rsidRDefault="00D717C6" w:rsidP="000F27F0">
      <w:pPr>
        <w:pStyle w:val="Listenabsatz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Person 1</w:t>
      </w:r>
    </w:p>
    <w:p w:rsidR="00D717C6" w:rsidRDefault="00D717C6" w:rsidP="000F27F0">
      <w:pPr>
        <w:pStyle w:val="Listenabsatz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Person 2</w:t>
      </w:r>
    </w:p>
    <w:p w:rsidR="00D717C6" w:rsidRPr="00D717C6" w:rsidRDefault="006B1F99" w:rsidP="003E005C">
      <w:pPr>
        <w:pStyle w:val="Listenabsatz"/>
        <w:numPr>
          <w:ilvl w:val="0"/>
          <w:numId w:val="5"/>
        </w:numPr>
        <w:rPr>
          <w:lang w:eastAsia="de-CH"/>
        </w:rPr>
      </w:pPr>
      <w:r>
        <w:rPr>
          <w:lang w:eastAsia="de-CH"/>
        </w:rPr>
        <w:t>Metzger*in</w:t>
      </w:r>
    </w:p>
    <w:p w:rsid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tbl>
      <w:tblPr>
        <w:tblW w:w="9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1275"/>
        <w:gridCol w:w="2825"/>
      </w:tblGrid>
      <w:tr w:rsidR="00E31204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Ziffer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Wann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Anmerkung</w:t>
            </w:r>
          </w:p>
        </w:tc>
      </w:tr>
      <w:tr w:rsidR="00E31204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ED7E08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Der </w:t>
            </w:r>
            <w:proofErr w:type="spellStart"/>
            <w:r w:rsidRPr="00420491">
              <w:rPr>
                <w:rFonts w:eastAsia="Calibri" w:cstheme="minorHAnsi"/>
                <w:lang w:eastAsia="de-CH"/>
              </w:rPr>
              <w:t>Heukran</w:t>
            </w:r>
            <w:proofErr w:type="spellEnd"/>
            <w:r w:rsidRPr="00420491">
              <w:rPr>
                <w:rFonts w:eastAsia="Calibri" w:cstheme="minorHAnsi"/>
                <w:lang w:eastAsia="de-CH"/>
              </w:rPr>
              <w:t xml:space="preserve"> wird in Position gebracht, </w:t>
            </w:r>
            <w:r w:rsidR="0022602C" w:rsidRPr="00420491">
              <w:rPr>
                <w:rFonts w:eastAsia="Calibri" w:cstheme="minorHAnsi"/>
                <w:lang w:eastAsia="de-CH"/>
              </w:rPr>
              <w:t>Bandschlingen bereit</w:t>
            </w:r>
            <w:r w:rsidR="007F55E7">
              <w:rPr>
                <w:rFonts w:eastAsia="Calibri" w:cstheme="minorHAnsi"/>
                <w:lang w:eastAsia="de-CH"/>
              </w:rPr>
              <w:softHyphen/>
            </w:r>
            <w:r w:rsidR="0022602C" w:rsidRPr="00420491">
              <w:rPr>
                <w:rFonts w:eastAsia="Calibri" w:cstheme="minorHAnsi"/>
                <w:lang w:eastAsia="de-CH"/>
              </w:rPr>
              <w:t xml:space="preserve">gelegt, </w:t>
            </w:r>
            <w:r w:rsidRPr="00420491">
              <w:rPr>
                <w:rFonts w:eastAsia="Calibri" w:cstheme="minorHAnsi"/>
                <w:lang w:eastAsia="de-CH"/>
              </w:rPr>
              <w:t>der Anhänger im Futtergang positioniert und ei</w:t>
            </w:r>
            <w:r w:rsidR="003A1D75" w:rsidRPr="00420491">
              <w:rPr>
                <w:rFonts w:eastAsia="Calibri" w:cstheme="minorHAnsi"/>
                <w:lang w:eastAsia="de-CH"/>
              </w:rPr>
              <w:t>n</w:t>
            </w:r>
            <w:r w:rsidR="000A3546" w:rsidRPr="00420491">
              <w:rPr>
                <w:rFonts w:eastAsia="Calibri" w:cstheme="minorHAnsi"/>
                <w:lang w:eastAsia="de-CH"/>
              </w:rPr>
              <w:t xml:space="preserve"> Gefäss</w:t>
            </w:r>
            <w:r w:rsidR="00566A24" w:rsidRPr="00420491">
              <w:rPr>
                <w:rFonts w:eastAsia="Calibri" w:cstheme="minorHAnsi"/>
                <w:lang w:eastAsia="de-CH"/>
              </w:rPr>
              <w:t xml:space="preserve"> bereitgestellt</w:t>
            </w:r>
            <w:r w:rsidRPr="00420491">
              <w:rPr>
                <w:rFonts w:eastAsia="Calibri" w:cstheme="minorHAnsi"/>
                <w:lang w:eastAsia="de-CH"/>
              </w:rPr>
              <w:t xml:space="preserve">, </w:t>
            </w:r>
            <w:r w:rsidR="001A2B6E" w:rsidRPr="00420491">
              <w:rPr>
                <w:rFonts w:eastAsia="Calibri" w:cstheme="minorHAnsi"/>
                <w:lang w:eastAsia="de-CH"/>
              </w:rPr>
              <w:t>in dem</w:t>
            </w:r>
            <w:r w:rsidRPr="00420491">
              <w:rPr>
                <w:rFonts w:eastAsia="Calibri" w:cstheme="minorHAnsi"/>
                <w:lang w:eastAsia="de-CH"/>
              </w:rPr>
              <w:t xml:space="preserve"> das Blut gesammelt wird. </w:t>
            </w:r>
            <w:r w:rsidR="0022602C" w:rsidRPr="00420491">
              <w:rPr>
                <w:rFonts w:eastAsia="Calibri" w:cstheme="minorHAnsi"/>
                <w:lang w:eastAsia="de-CH"/>
              </w:rPr>
              <w:t>Der Waschplatz für Metzger*in und Reinigung wird vorbereitet.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CB7CD2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Bolzenschussgeräte und Messer werden vorbereitet. </w:t>
            </w:r>
            <w:r w:rsidRPr="00420491">
              <w:rPr>
                <w:rFonts w:eastAsia="Calibri" w:cstheme="minorHAnsi"/>
                <w:lang w:eastAsia="de-CH"/>
              </w:rPr>
              <w:lastRenderedPageBreak/>
              <w:t xml:space="preserve">Das Ersatzgerät wird in Griffnähe positioniert.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lastRenderedPageBreak/>
              <w:t>Metzger*in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Das zu tötende Tier wird im Fressgitter gefüttert und fixiert.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Wenn alle Personen auf ihren Plätzen sind und das Tier ruhig ist, wird das Tier betäubt. Die Betäubungs</w:t>
            </w:r>
            <w:r w:rsidR="007F55E7">
              <w:rPr>
                <w:rFonts w:eastAsia="Calibri" w:cstheme="minorHAnsi"/>
                <w:lang w:eastAsia="de-CH"/>
              </w:rPr>
              <w:softHyphen/>
            </w:r>
            <w:r w:rsidRPr="00420491">
              <w:rPr>
                <w:rFonts w:eastAsia="Calibri" w:cstheme="minorHAnsi"/>
                <w:lang w:eastAsia="de-CH"/>
              </w:rPr>
              <w:t xml:space="preserve">qualität wird überprüft. Der Metzger / die Metzgerin gibt das OK zum Hochziehen des Tieres und öffnet das Fressgitter.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Metzger*in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Während / direkt nach der Betäubung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Test Betäubungsqualität</w:t>
            </w:r>
            <w:r w:rsidR="00420491">
              <w:rPr>
                <w:rFonts w:eastAsia="Calibri" w:cstheme="minorHAnsi"/>
                <w:lang w:eastAsia="de-CH"/>
              </w:rPr>
              <w:t>:</w:t>
            </w:r>
          </w:p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  <w:p w:rsidR="00ED7E08" w:rsidRPr="00420491" w:rsidRDefault="007F55E7" w:rsidP="0042049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4" w:hanging="57"/>
              <w:rPr>
                <w:rFonts w:eastAsia="Calibri" w:cstheme="minorHAnsi"/>
                <w:lang w:eastAsia="de-CH"/>
              </w:rPr>
            </w:pPr>
            <w:r>
              <w:rPr>
                <w:rFonts w:eastAsia="Calibri" w:cstheme="minorHAnsi"/>
                <w:lang w:eastAsia="de-CH"/>
              </w:rPr>
              <w:t>S</w:t>
            </w:r>
            <w:r w:rsidR="00ED7E08" w:rsidRPr="00420491">
              <w:rPr>
                <w:rFonts w:eastAsia="Calibri" w:cstheme="minorHAnsi"/>
                <w:lang w:eastAsia="de-CH"/>
              </w:rPr>
              <w:t>ofortiges Niederstürzen, keine gerichteten Bewegungen</w:t>
            </w:r>
            <w:r>
              <w:rPr>
                <w:rFonts w:eastAsia="Calibri" w:cstheme="minorHAnsi"/>
                <w:lang w:eastAsia="de-CH"/>
              </w:rPr>
              <w:t>,</w:t>
            </w:r>
          </w:p>
          <w:p w:rsidR="00ED7E08" w:rsidRPr="00420491" w:rsidRDefault="00ED7E08" w:rsidP="0042049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4" w:hanging="57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keine Atembewegungen</w:t>
            </w:r>
            <w:r w:rsidR="007F55E7">
              <w:rPr>
                <w:rFonts w:eastAsia="Calibri" w:cstheme="minorHAnsi"/>
                <w:lang w:eastAsia="de-CH"/>
              </w:rPr>
              <w:t>,</w:t>
            </w:r>
            <w:r w:rsidRPr="00420491">
              <w:rPr>
                <w:rFonts w:eastAsia="Calibri" w:cstheme="minorHAnsi"/>
                <w:lang w:eastAsia="de-CH"/>
              </w:rPr>
              <w:t xml:space="preserve"> </w:t>
            </w:r>
          </w:p>
          <w:p w:rsidR="00ED7E08" w:rsidRPr="00420491" w:rsidRDefault="00ED7E08" w:rsidP="0042049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4" w:hanging="57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Augen offen, kein spontaner Lidschluss, Augapfel zentriert, keine Rotation oder kein Zittern des Augapfels beziehungs</w:t>
            </w:r>
            <w:r w:rsidR="007F55E7">
              <w:rPr>
                <w:rFonts w:eastAsia="Calibri" w:cstheme="minorHAnsi"/>
                <w:lang w:eastAsia="de-CH"/>
              </w:rPr>
              <w:softHyphen/>
            </w:r>
            <w:r w:rsidRPr="00420491">
              <w:rPr>
                <w:rFonts w:eastAsia="Calibri" w:cstheme="minorHAnsi"/>
                <w:lang w:eastAsia="de-CH"/>
              </w:rPr>
              <w:t>weise keine gerichteten Augenbewegungen,</w:t>
            </w:r>
          </w:p>
          <w:p w:rsidR="00ED7E08" w:rsidRPr="00420491" w:rsidRDefault="00ED7E08" w:rsidP="0042049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4" w:hanging="57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keine Lautäusserungen</w:t>
            </w:r>
            <w:r w:rsidR="007F55E7">
              <w:rPr>
                <w:rFonts w:eastAsia="Calibri" w:cstheme="minorHAnsi"/>
                <w:lang w:eastAsia="de-CH"/>
              </w:rPr>
              <w:t>,</w:t>
            </w:r>
          </w:p>
          <w:p w:rsidR="00ED7E08" w:rsidRPr="00420491" w:rsidRDefault="00ED7E08" w:rsidP="0042049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4" w:hanging="57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kein Lid- oder </w:t>
            </w:r>
            <w:proofErr w:type="spellStart"/>
            <w:r w:rsidRPr="00420491">
              <w:rPr>
                <w:rFonts w:eastAsia="Calibri" w:cstheme="minorHAnsi"/>
                <w:lang w:eastAsia="de-CH"/>
              </w:rPr>
              <w:t>Cornealreflex</w:t>
            </w:r>
            <w:proofErr w:type="spellEnd"/>
          </w:p>
          <w:p w:rsidR="00420491" w:rsidRDefault="00420491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Falls eines dieser Symptome auftritt</w:t>
            </w:r>
            <w:r w:rsidR="005D43D6">
              <w:rPr>
                <w:rFonts w:eastAsia="Calibri" w:cstheme="minorHAnsi"/>
                <w:lang w:eastAsia="de-CH"/>
              </w:rPr>
              <w:t>,</w:t>
            </w:r>
            <w:r w:rsidRPr="00420491">
              <w:rPr>
                <w:rFonts w:eastAsia="Calibri" w:cstheme="minorHAnsi"/>
                <w:lang w:eastAsia="de-CH"/>
              </w:rPr>
              <w:t xml:space="preserve"> wird sofort nachbetäubt – Ansatz an einer anderen Stelle, leicht versetzt. Dafür liegt ein zweites Bolzenschussgerät bereit. </w:t>
            </w: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 notiert die Betäubungszeit und stoppt die Zeit bis zum Entbluten.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1 schlingt das betäubte Tier an einem Hinterbein an, sobal</w:t>
            </w:r>
            <w:r w:rsidR="00566A24" w:rsidRPr="00420491">
              <w:rPr>
                <w:rFonts w:eastAsia="Calibri" w:cstheme="minorHAnsi"/>
                <w:lang w:eastAsia="de-CH"/>
              </w:rPr>
              <w:t>d</w:t>
            </w:r>
            <w:r w:rsidRPr="00420491">
              <w:rPr>
                <w:rFonts w:eastAsia="Calibri" w:cstheme="minorHAnsi"/>
                <w:lang w:eastAsia="de-CH"/>
              </w:rPr>
              <w:t xml:space="preserve"> der Metzger / die Metzgerin das OK gegeben hat.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Person 2 bedient den </w:t>
            </w:r>
            <w:proofErr w:type="spellStart"/>
            <w:r w:rsidRPr="00420491">
              <w:rPr>
                <w:rFonts w:eastAsia="Calibri" w:cstheme="minorHAnsi"/>
                <w:lang w:eastAsia="de-CH"/>
              </w:rPr>
              <w:t>Heukran</w:t>
            </w:r>
            <w:proofErr w:type="spellEnd"/>
            <w:r w:rsidRPr="00420491">
              <w:rPr>
                <w:rFonts w:eastAsia="Calibri" w:cstheme="minorHAnsi"/>
                <w:lang w:eastAsia="de-CH"/>
              </w:rPr>
              <w:t xml:space="preserve"> und hebt den Tierkörper hoch. Gleichzeitig wird das Fressgitter vo</w:t>
            </w:r>
            <w:r w:rsidR="007F55E7">
              <w:rPr>
                <w:rFonts w:eastAsia="Calibri" w:cstheme="minorHAnsi"/>
                <w:lang w:eastAsia="de-CH"/>
              </w:rPr>
              <w:t>n de</w:t>
            </w:r>
            <w:r w:rsidRPr="00420491">
              <w:rPr>
                <w:rFonts w:eastAsia="Calibri" w:cstheme="minorHAnsi"/>
                <w:lang w:eastAsia="de-CH"/>
              </w:rPr>
              <w:t>m</w:t>
            </w:r>
            <w:r w:rsidR="007F55E7">
              <w:rPr>
                <w:rFonts w:eastAsia="Calibri" w:cstheme="minorHAnsi"/>
                <w:lang w:eastAsia="de-CH"/>
              </w:rPr>
              <w:t>/der</w:t>
            </w:r>
            <w:r w:rsidRPr="00420491">
              <w:rPr>
                <w:rFonts w:eastAsia="Calibri" w:cstheme="minorHAnsi"/>
                <w:lang w:eastAsia="de-CH"/>
              </w:rPr>
              <w:t xml:space="preserve"> Metzger*in geöffnet.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Der</w:t>
            </w:r>
            <w:r w:rsidR="007F55E7">
              <w:rPr>
                <w:rFonts w:eastAsia="Calibri" w:cstheme="minorHAnsi"/>
                <w:lang w:eastAsia="de-CH"/>
              </w:rPr>
              <w:t>/die</w:t>
            </w:r>
            <w:r w:rsidRPr="00420491">
              <w:rPr>
                <w:rFonts w:eastAsia="Calibri" w:cstheme="minorHAnsi"/>
                <w:lang w:eastAsia="de-CH"/>
              </w:rPr>
              <w:t xml:space="preserve"> Metzger*in führt den </w:t>
            </w:r>
            <w:proofErr w:type="spellStart"/>
            <w:r w:rsidRPr="00420491">
              <w:rPr>
                <w:rFonts w:eastAsia="Calibri" w:cstheme="minorHAnsi"/>
                <w:lang w:eastAsia="de-CH"/>
              </w:rPr>
              <w:t>Entblutestich</w:t>
            </w:r>
            <w:proofErr w:type="spellEnd"/>
            <w:r w:rsidRPr="00420491">
              <w:rPr>
                <w:rFonts w:eastAsia="Calibri" w:cstheme="minorHAnsi"/>
                <w:lang w:eastAsia="de-CH"/>
              </w:rPr>
              <w:t xml:space="preserve"> durch</w:t>
            </w:r>
            <w:r w:rsidR="007F55E7">
              <w:rPr>
                <w:rFonts w:eastAsia="Calibri" w:cstheme="minorHAnsi"/>
                <w:lang w:eastAsia="de-CH"/>
              </w:rPr>
              <w:t>,</w:t>
            </w:r>
            <w:r w:rsidRPr="00420491">
              <w:rPr>
                <w:rFonts w:eastAsia="Calibri" w:cstheme="minorHAnsi"/>
                <w:lang w:eastAsia="de-CH"/>
              </w:rPr>
              <w:t xml:space="preserve"> sobald das Tier ganz hochgezogen wurde. Es wird ein Bruststich gemacht. Das</w:t>
            </w:r>
            <w:r w:rsidR="007F55E7">
              <w:rPr>
                <w:rFonts w:eastAsia="Calibri" w:cstheme="minorHAnsi"/>
                <w:lang w:eastAsia="de-CH"/>
              </w:rPr>
              <w:t xml:space="preserve"> </w:t>
            </w:r>
            <w:r w:rsidRPr="00420491">
              <w:rPr>
                <w:rFonts w:eastAsia="Calibri" w:cstheme="minorHAnsi"/>
                <w:lang w:eastAsia="de-CH"/>
              </w:rPr>
              <w:t>Blut wird in einem Gefäss gesammelt. Bei ungenügendem Blutfluss wird sofort nachgestochen.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Metzger*in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Max. 60</w:t>
            </w:r>
            <w:r w:rsidR="00420491">
              <w:rPr>
                <w:rFonts w:eastAsia="Calibri" w:cstheme="minorHAnsi"/>
                <w:lang w:eastAsia="de-CH"/>
              </w:rPr>
              <w:t xml:space="preserve"> Sekunden</w:t>
            </w:r>
            <w:r w:rsidRPr="00420491">
              <w:rPr>
                <w:rFonts w:eastAsia="Calibri" w:cstheme="minorHAnsi"/>
                <w:lang w:eastAsia="de-CH"/>
              </w:rPr>
              <w:t xml:space="preserve"> nach der Betäubung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Der Eintritt des Todes wird überprüft</w:t>
            </w:r>
            <w:r w:rsidR="007F55E7">
              <w:rPr>
                <w:rFonts w:eastAsia="Calibri" w:cstheme="minorHAnsi"/>
                <w:lang w:eastAsia="de-C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Metzger*in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Maximale Erweiterung der Pupille</w:t>
            </w: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lastRenderedPageBreak/>
              <w:t>2.</w:t>
            </w:r>
            <w:r w:rsidR="007F55E7">
              <w:rPr>
                <w:rFonts w:eastAsia="Calibri" w:cstheme="minorHAnsi"/>
                <w:lang w:eastAsia="de-CH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Das Tier wird in den Anhänger gelegt und die Blache über dem Tier geschlossen. Es wird korrekt mit Spanngurten gesichert. Allfälliges Blut an den Seitenwänden wird abgewaschen.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 / Metzger*in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Frühestens 3</w:t>
            </w:r>
            <w:r w:rsidR="00420491">
              <w:rPr>
                <w:rFonts w:eastAsia="Calibri" w:cstheme="minorHAnsi"/>
                <w:lang w:eastAsia="de-CH"/>
              </w:rPr>
              <w:t xml:space="preserve"> Minuten</w:t>
            </w:r>
            <w:r w:rsidRPr="00420491">
              <w:rPr>
                <w:rFonts w:eastAsia="Calibri" w:cstheme="minorHAnsi"/>
                <w:lang w:eastAsia="de-CH"/>
              </w:rPr>
              <w:t xml:space="preserve"> nach Betäubung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Das Gefäss mit dem Blut wird im Anhänger fixiert.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Der Metzger / die Metzgerin reinigt und verstaut Messer und Bolzenschussgeräte ordnungsgemäss.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Metzger*in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Eine Person reinigt den gesamten Bereich mit Wasser.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5D43D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2.</w:t>
            </w:r>
            <w:r w:rsidR="007F55E7">
              <w:rPr>
                <w:rFonts w:eastAsia="Calibri" w:cstheme="minorHAnsi"/>
                <w:lang w:eastAsia="de-CH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 xml:space="preserve">Eine Person </w:t>
            </w:r>
            <w:r w:rsidR="007F55E7">
              <w:rPr>
                <w:rFonts w:eastAsia="Calibri" w:cstheme="minorHAnsi"/>
                <w:lang w:eastAsia="de-CH"/>
              </w:rPr>
              <w:t>trägt</w:t>
            </w:r>
            <w:r w:rsidRPr="00420491">
              <w:rPr>
                <w:rFonts w:eastAsia="Calibri" w:cstheme="minorHAnsi"/>
                <w:lang w:eastAsia="de-CH"/>
              </w:rPr>
              <w:t xml:space="preserve"> die Betäubungs- und </w:t>
            </w:r>
            <w:proofErr w:type="spellStart"/>
            <w:r w:rsidRPr="00420491">
              <w:rPr>
                <w:rFonts w:eastAsia="Calibri" w:cstheme="minorHAnsi"/>
                <w:lang w:eastAsia="de-CH"/>
              </w:rPr>
              <w:t>Entblutezeit</w:t>
            </w:r>
            <w:proofErr w:type="spellEnd"/>
            <w:r w:rsidRPr="00420491">
              <w:rPr>
                <w:rFonts w:eastAsia="Calibri" w:cstheme="minorHAnsi"/>
                <w:lang w:eastAsia="de-CH"/>
              </w:rPr>
              <w:t xml:space="preserve"> im Begleitdokument </w:t>
            </w:r>
            <w:r w:rsidR="007F55E7">
              <w:rPr>
                <w:rFonts w:eastAsia="Calibri" w:cstheme="minorHAnsi"/>
                <w:lang w:eastAsia="de-CH"/>
              </w:rPr>
              <w:t>ein</w:t>
            </w:r>
            <w:r w:rsidRPr="00420491">
              <w:rPr>
                <w:rFonts w:eastAsia="Calibri" w:cstheme="minorHAnsi"/>
                <w:lang w:eastAsia="de-CH"/>
              </w:rPr>
              <w:t xml:space="preserve"> und füllt die </w:t>
            </w:r>
            <w:r w:rsidR="007F55E7">
              <w:rPr>
                <w:rFonts w:eastAsia="Calibri" w:cstheme="minorHAnsi"/>
                <w:lang w:eastAsia="de-CH"/>
              </w:rPr>
              <w:t>«</w:t>
            </w:r>
            <w:r w:rsidRPr="00420491">
              <w:rPr>
                <w:rFonts w:eastAsia="Calibri" w:cstheme="minorHAnsi"/>
                <w:lang w:eastAsia="de-CH"/>
              </w:rPr>
              <w:t>Checkliste Überwachung Hoftötung</w:t>
            </w:r>
            <w:r w:rsidR="007F55E7">
              <w:rPr>
                <w:rFonts w:eastAsia="Calibri" w:cstheme="minorHAnsi"/>
                <w:lang w:eastAsia="de-CH"/>
              </w:rPr>
              <w:t>» (Selbstkontrolle)</w:t>
            </w:r>
            <w:r w:rsidRPr="00420491">
              <w:rPr>
                <w:rFonts w:eastAsia="Calibri" w:cstheme="minorHAnsi"/>
                <w:lang w:eastAsia="de-CH"/>
              </w:rPr>
              <w:t xml:space="preserve"> aus, der Metzger / die Metzgerin visiert </w:t>
            </w:r>
            <w:r w:rsidR="00566A24" w:rsidRPr="00420491">
              <w:rPr>
                <w:rFonts w:eastAsia="Calibri" w:cstheme="minorHAnsi"/>
                <w:lang w:eastAsia="de-CH"/>
              </w:rPr>
              <w:t xml:space="preserve">das Dokument </w:t>
            </w:r>
            <w:r w:rsidR="007F55E7">
              <w:rPr>
                <w:rFonts w:eastAsia="Calibri" w:cstheme="minorHAnsi"/>
                <w:lang w:eastAsia="de-CH"/>
              </w:rPr>
              <w:t>«</w:t>
            </w:r>
            <w:r w:rsidR="00566A24" w:rsidRPr="00420491">
              <w:rPr>
                <w:rFonts w:eastAsia="Calibri" w:cstheme="minorHAnsi"/>
                <w:lang w:eastAsia="de-CH"/>
              </w:rPr>
              <w:t>Checkliste Überwachung Hoftötung</w:t>
            </w:r>
            <w:r w:rsidR="007F55E7">
              <w:rPr>
                <w:rFonts w:eastAsia="Calibri" w:cstheme="minorHAnsi"/>
                <w:lang w:eastAsia="de-CH"/>
              </w:rPr>
              <w:t>»</w:t>
            </w:r>
            <w:r w:rsidRPr="00420491">
              <w:rPr>
                <w:rFonts w:eastAsia="Calibri" w:cstheme="minorHAnsi"/>
                <w:lang w:eastAsia="de-C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Person 2 / Metzger*in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</w:tbl>
    <w:p w:rsid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D42BB4" w:rsidRP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p w:rsidR="00D42BB4" w:rsidRPr="00D42BB4" w:rsidRDefault="00D42BB4" w:rsidP="00D42BB4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de-CH"/>
        </w:rPr>
      </w:pPr>
    </w:p>
    <w:p w:rsidR="00D42BB4" w:rsidRPr="00CE7C8C" w:rsidRDefault="00D42BB4" w:rsidP="00A46BEE">
      <w:pPr>
        <w:pStyle w:val="berschrift2"/>
        <w:numPr>
          <w:ilvl w:val="0"/>
          <w:numId w:val="1"/>
        </w:numPr>
        <w:rPr>
          <w:rFonts w:eastAsia="Calibri"/>
          <w:lang w:eastAsia="de-CH"/>
        </w:rPr>
      </w:pPr>
      <w:r w:rsidRPr="00D42BB4">
        <w:rPr>
          <w:rFonts w:eastAsia="Calibri"/>
          <w:lang w:eastAsia="de-CH"/>
        </w:rPr>
        <w:t>Transport und Weiteres</w:t>
      </w:r>
    </w:p>
    <w:p w:rsid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tbl>
      <w:tblPr>
        <w:tblW w:w="9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515"/>
        <w:gridCol w:w="1367"/>
        <w:gridCol w:w="2152"/>
        <w:gridCol w:w="1327"/>
      </w:tblGrid>
      <w:tr w:rsidR="00250C33" w:rsidRPr="00420491" w:rsidTr="00CB7CD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Ziffer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Was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Wer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Wann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b/>
                <w:lang w:eastAsia="de-CH"/>
              </w:rPr>
            </w:pPr>
            <w:r w:rsidRPr="00420491">
              <w:rPr>
                <w:rFonts w:eastAsia="Calibri" w:cstheme="minorHAnsi"/>
                <w:b/>
                <w:lang w:eastAsia="de-CH"/>
              </w:rPr>
              <w:t>Anmerkung</w:t>
            </w:r>
          </w:p>
        </w:tc>
      </w:tr>
      <w:tr w:rsidR="00250C33" w:rsidRPr="00420491" w:rsidTr="00CB7CD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3.</w:t>
            </w:r>
            <w:r w:rsidR="007F55E7">
              <w:rPr>
                <w:rFonts w:eastAsia="Calibri" w:cstheme="minorHAnsi"/>
                <w:lang w:eastAsia="de-CH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Der Schlachtkörper wird zum Schlachtbetrieb transportiert</w:t>
            </w:r>
            <w:r w:rsidR="00CB7CD2" w:rsidRPr="00420491">
              <w:rPr>
                <w:rFonts w:eastAsia="Calibri" w:cstheme="minorHAnsi"/>
                <w:lang w:eastAsia="de-CH"/>
              </w:rPr>
              <w:t xml:space="preserve"> und ausgeweidet.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C33" w:rsidRPr="00420491" w:rsidRDefault="006B1F99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9D7310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Unverzüglich nach dem Aufladen des Schlachtkörpers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C33" w:rsidRPr="00420491" w:rsidRDefault="00250C33" w:rsidP="006943D2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CB7CD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3.</w:t>
            </w:r>
            <w:r w:rsidR="007F55E7">
              <w:rPr>
                <w:rFonts w:eastAsia="Calibri" w:cstheme="minorHAnsi"/>
                <w:lang w:eastAsia="de-CH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Der Anhänger, die Blache und das Gefäss, in</w:t>
            </w:r>
            <w:r w:rsidR="007F55E7">
              <w:rPr>
                <w:rFonts w:eastAsia="Calibri" w:cstheme="minorHAnsi"/>
                <w:lang w:eastAsia="de-CH"/>
              </w:rPr>
              <w:t xml:space="preserve"> </w:t>
            </w:r>
            <w:r w:rsidRPr="00420491">
              <w:rPr>
                <w:rFonts w:eastAsia="Calibri" w:cstheme="minorHAnsi"/>
                <w:lang w:eastAsia="de-CH"/>
              </w:rPr>
              <w:t xml:space="preserve">dem das Blut transportiert wurde, werden gereinigt.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Nach der Schlachtung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  <w:tr w:rsidR="00ED7E08" w:rsidRPr="00420491" w:rsidTr="00CB7CD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08" w:rsidRPr="00420491" w:rsidRDefault="00ED7E08" w:rsidP="00ED7E08">
            <w:pPr>
              <w:rPr>
                <w:rFonts w:cstheme="minorHAnsi"/>
              </w:rPr>
            </w:pPr>
            <w:r w:rsidRPr="00420491">
              <w:rPr>
                <w:rFonts w:eastAsia="Calibri" w:cstheme="minorHAnsi"/>
                <w:lang w:eastAsia="de-CH"/>
              </w:rPr>
              <w:t>3.</w:t>
            </w:r>
            <w:r w:rsidR="007F55E7">
              <w:rPr>
                <w:rFonts w:eastAsia="Calibri" w:cstheme="minorHAnsi"/>
                <w:lang w:eastAsia="de-CH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Das Tier wird auf Agate abgemeldet, die ausgefüllte Selbstkontrolle im Ordner auf dem Betrieb abgelegt.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Tierhalter*in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  <w:r w:rsidRPr="00420491">
              <w:rPr>
                <w:rFonts w:eastAsia="Calibri" w:cstheme="minorHAnsi"/>
                <w:lang w:eastAsia="de-CH"/>
              </w:rPr>
              <w:t>Am Abend nach der Schlachtung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08" w:rsidRPr="00420491" w:rsidRDefault="00ED7E08" w:rsidP="00ED7E08">
            <w:pPr>
              <w:spacing w:after="0" w:line="240" w:lineRule="auto"/>
              <w:rPr>
                <w:rFonts w:eastAsia="Calibri" w:cstheme="minorHAnsi"/>
                <w:lang w:eastAsia="de-CH"/>
              </w:rPr>
            </w:pPr>
          </w:p>
        </w:tc>
      </w:tr>
    </w:tbl>
    <w:p w:rsidR="00D42BB4" w:rsidRPr="00D42BB4" w:rsidRDefault="00D42BB4" w:rsidP="00D42BB4">
      <w:pPr>
        <w:spacing w:after="0" w:line="240" w:lineRule="auto"/>
        <w:rPr>
          <w:rFonts w:ascii="Arial" w:eastAsia="Calibri" w:hAnsi="Arial" w:cs="Arial"/>
          <w:sz w:val="20"/>
          <w:szCs w:val="20"/>
          <w:lang w:eastAsia="de-CH"/>
        </w:rPr>
      </w:pPr>
    </w:p>
    <w:sectPr w:rsidR="00D42BB4" w:rsidRPr="00D42B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325C"/>
    <w:multiLevelType w:val="hybridMultilevel"/>
    <w:tmpl w:val="4DD433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5DB2"/>
    <w:multiLevelType w:val="hybridMultilevel"/>
    <w:tmpl w:val="0D1E82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75F16"/>
    <w:multiLevelType w:val="hybridMultilevel"/>
    <w:tmpl w:val="48D6AE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C4E35"/>
    <w:multiLevelType w:val="hybridMultilevel"/>
    <w:tmpl w:val="011CE3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32EBD"/>
    <w:multiLevelType w:val="hybridMultilevel"/>
    <w:tmpl w:val="AB4892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B4"/>
    <w:rsid w:val="00035D8F"/>
    <w:rsid w:val="000A3546"/>
    <w:rsid w:val="000D44D3"/>
    <w:rsid w:val="00117B2C"/>
    <w:rsid w:val="001A2B6E"/>
    <w:rsid w:val="001D0185"/>
    <w:rsid w:val="0022602C"/>
    <w:rsid w:val="00250C33"/>
    <w:rsid w:val="002F1EFC"/>
    <w:rsid w:val="00301861"/>
    <w:rsid w:val="003A0444"/>
    <w:rsid w:val="003A1D75"/>
    <w:rsid w:val="003B5D52"/>
    <w:rsid w:val="003E005C"/>
    <w:rsid w:val="00420491"/>
    <w:rsid w:val="004226C3"/>
    <w:rsid w:val="00566A24"/>
    <w:rsid w:val="00590A02"/>
    <w:rsid w:val="005D43D6"/>
    <w:rsid w:val="006B1F99"/>
    <w:rsid w:val="00746285"/>
    <w:rsid w:val="007F55E7"/>
    <w:rsid w:val="008401B7"/>
    <w:rsid w:val="0086046A"/>
    <w:rsid w:val="008C67B3"/>
    <w:rsid w:val="00995891"/>
    <w:rsid w:val="009D7310"/>
    <w:rsid w:val="00A210BB"/>
    <w:rsid w:val="00A46BEE"/>
    <w:rsid w:val="00A7356D"/>
    <w:rsid w:val="00A77D41"/>
    <w:rsid w:val="00AD279C"/>
    <w:rsid w:val="00BA1575"/>
    <w:rsid w:val="00C52BB1"/>
    <w:rsid w:val="00CB7CD2"/>
    <w:rsid w:val="00CE7C8C"/>
    <w:rsid w:val="00D42BB4"/>
    <w:rsid w:val="00D55C78"/>
    <w:rsid w:val="00D717C6"/>
    <w:rsid w:val="00D837C3"/>
    <w:rsid w:val="00E31204"/>
    <w:rsid w:val="00E505CE"/>
    <w:rsid w:val="00E843B1"/>
    <w:rsid w:val="00ED7E08"/>
    <w:rsid w:val="00EE4A4D"/>
    <w:rsid w:val="00F0523C"/>
    <w:rsid w:val="00F26D8A"/>
    <w:rsid w:val="00F37E1A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2249C"/>
  <w15:chartTrackingRefBased/>
  <w15:docId w15:val="{5299BAC9-BF7C-4826-8CD2-1FE7468B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4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2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0D44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44D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0D4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27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12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6A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v.admin.ch/blv/de/home/lebensmittel-und-ernaehrung/lebensmittelsicherheit/verantwortlichkeiten/schlachtbetrieb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 Milena</dc:creator>
  <cp:keywords/>
  <dc:description/>
  <cp:lastModifiedBy>vbü</cp:lastModifiedBy>
  <cp:revision>8</cp:revision>
  <dcterms:created xsi:type="dcterms:W3CDTF">2025-04-11T09:34:00Z</dcterms:created>
  <dcterms:modified xsi:type="dcterms:W3CDTF">2025-04-17T08:04:00Z</dcterms:modified>
</cp:coreProperties>
</file>